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FB0E4">
      <w:pPr xmlns:w="http://schemas.openxmlformats.org/wordprocessingml/2006/main">
        <w:spacing w:line="600" w:lineRule="auto"/>
        <w:ind w:firstLine="2240" w:firstLineChars="800"/>
        <w:jc w:val="both"/>
        <w:rPr>
          <w:rFonts w:hint="eastAsia"/>
          <w:sz w:val="36"/>
          <w:szCs w:val="36"/>
          <w:lang w:val="en-US" w:eastAsia="zh-CN"/>
        </w:rPr>
      </w:pPr>
      <w:r xmlns:w="http://schemas.openxmlformats.org/wordprocessingml/2006/main" xmlns:wp="http://schemas.openxmlformats.org/drawingml/2006/wordprocessingDrawing" xmlns:r="http://schemas.openxmlformats.org/officeDocument/2006/relationships">
        <w:rPr>
          <w:rFonts w:hint="default"/>
          <w:b w:val="0"/>
          <w:bCs w:val="0"/>
          <w:sz w:val="28"/>
          <w:szCs w:val="36"/>
          <w:lang w:val="en-US" w:eastAsia="zh-CN"/>
        </w:rPr>
        <w:drawing xmlns:w="http://schemas.openxmlformats.org/wordprocessingml/2006/main" xmlns:wp="http://schemas.openxmlformats.org/drawingml/2006/wordprocessingDrawing" xmlns:r="http://schemas.openxmlformats.org/officeDocument/2006/relationships"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1235075</wp:posOffset>
            </wp:positionH>
            <wp:positionV relativeFrom="paragraph">
              <wp:posOffset>339090</wp:posOffset>
            </wp:positionV>
            <wp:extent cx="4601210" cy="2305685"/>
            <wp:effectExtent l="0" t="0" r="0" b="0"/>
            <wp:wrapTight wrapText="bothSides">
              <wp:wrapPolygon>
                <wp:start x="7154" y="2677"/>
                <wp:lineTo x="5455" y="3034"/>
                <wp:lineTo x="3845" y="4283"/>
                <wp:lineTo x="3845" y="8388"/>
                <wp:lineTo x="3130" y="9280"/>
                <wp:lineTo x="3309" y="11243"/>
                <wp:lineTo x="3756" y="14099"/>
                <wp:lineTo x="715" y="15526"/>
                <wp:lineTo x="626" y="16240"/>
                <wp:lineTo x="1520" y="16954"/>
                <wp:lineTo x="1520" y="18917"/>
                <wp:lineTo x="5097" y="19631"/>
                <wp:lineTo x="13593" y="19988"/>
                <wp:lineTo x="14756" y="19988"/>
                <wp:lineTo x="15113" y="19631"/>
                <wp:lineTo x="15561" y="17846"/>
                <wp:lineTo x="15471" y="16954"/>
                <wp:lineTo x="20658" y="16597"/>
                <wp:lineTo x="20926" y="15169"/>
                <wp:lineTo x="19048" y="14099"/>
                <wp:lineTo x="20121" y="12492"/>
                <wp:lineTo x="20121" y="11600"/>
                <wp:lineTo x="19227" y="11243"/>
                <wp:lineTo x="19585" y="8388"/>
                <wp:lineTo x="20032" y="5532"/>
                <wp:lineTo x="20300" y="3212"/>
                <wp:lineTo x="18512" y="2677"/>
                <wp:lineTo x="11089" y="2677"/>
                <wp:lineTo x="7154" y="2677"/>
              </wp:wrapPolygon>
            </wp:wrapTight>
            <wp:docPr id="4" name="图片 4" descr="9JQL立式牵引搅拌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JQL立式牵引搅拌机"/>
                    <pic:cNvPicPr>
                      <a:picLocks noChangeAspect="1"/>
                    </pic:cNvPicPr>
                  </pic:nvPicPr>
                  <pic:blipFill>
                    <a:blip r:embed="rId5"/>
                    <a:srcRect l="16255" t="18309" r="10913" b="28166"/>
                    <a:stretch>
                      <a:fillRect/>
                    </a:stretch>
                  </pic:blipFill>
                  <pic:spPr>
                    <a:xfrm>
                      <a:off x="0" y="0"/>
                      <a:ext cx="4601210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xmlns:w="http://schemas.openxmlformats.org/wordprocessingml/2006/main" xmlns:w14="http://schemas.microsoft.com/office/word/2010/wordml">
        <w:rPr>
          <w:rFonts w:hint="eastAsia" w:ascii="楷体" w:hAnsi="楷体" w:eastAsia="楷体" w:cs="楷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 xmlns:w="http://schemas.openxmlformats.org/wordprocessingml/2006/main" xmlns:w14="http://schemas.microsoft.com/office/word/2010/wordml">
        <w:rPr>
          <w:rFonts w:hint="eastAsia" w:ascii="楷体" w:hAnsi="楷体" w:eastAsia="楷体" w:cs="楷体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 xmlns:w="http://schemas.openxmlformats.org/wordprocessingml/2006/main"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 xml:space="preserve">9JQL </w:t>
      </w:r>
      <w:r xmlns:w="http://schemas.openxmlformats.org/wordprocessingml/2006/main"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  <w:t xml:space="preserve">Vertical </w:t>
      </w:r>
      <w:r xmlns:w="http://schemas.openxmlformats.org/wordprocessingml/2006/main"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 xml:space="preserve">Traction TMR </w:t>
      </w:r>
      <w:r xmlns:w="http://schemas.openxmlformats.org/wordprocessingml/2006/main"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  <w:t xml:space="preserve">Parameter Table</w:t>
      </w:r>
      <w:bookmarkStart xmlns:w="http://schemas.openxmlformats.org/wordprocessingml/2006/main" w:id="0" w:name="_GoBack"/>
      <w:bookmarkEnd xmlns:w="http://schemas.openxmlformats.org/wordprocessingml/2006/main" w:id="0"/>
    </w:p>
    <w:p w14:paraId="5DD0D0E3">
      <w:pPr>
        <w:bidi w:val="0"/>
        <w:rPr>
          <w:rFonts w:hint="eastAsia"/>
          <w:sz w:val="36"/>
          <w:szCs w:val="36"/>
          <w:lang w:val="en-US" w:eastAsia="zh-CN"/>
        </w:rPr>
      </w:pPr>
    </w:p>
    <w:tbl>
      <w:tblPr>
        <w:tblStyle w:val="8"/>
        <w:tblpPr w:leftFromText="180" w:rightFromText="180" w:vertAnchor="text" w:horzAnchor="page" w:tblpXSpec="center" w:tblpY="183"/>
        <w:tblOverlap w:val="never"/>
        <w:tblW w:w="9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3472"/>
        <w:gridCol w:w="5000"/>
      </w:tblGrid>
      <w:tr w14:paraId="7B913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20" w:type="dxa"/>
            <w:vAlign w:val="center"/>
          </w:tcPr>
          <w:p w14:paraId="7DA49005">
            <w:pPr xmlns:w="http://schemas.openxmlformats.org/wordprocessingml/2006/main"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6"/>
                <w:szCs w:val="36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6"/>
                <w:szCs w:val="36"/>
                <w:lang w:val="en-US" w:eastAsia="zh-CN"/>
              </w:rPr>
              <w:t xml:space="preserve">project</w:t>
            </w:r>
          </w:p>
        </w:tc>
        <w:tc>
          <w:tcPr>
            <w:tcW w:w="3472" w:type="dxa"/>
          </w:tcPr>
          <w:p w14:paraId="69869D3C">
            <w:pPr xmlns:w="http://schemas.openxmlformats.org/wordprocessingml/2006/main"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sz w:val="36"/>
                <w:szCs w:val="36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6"/>
                <w:szCs w:val="36"/>
                <w:lang w:val="en-US" w:eastAsia="zh-CN"/>
              </w:rPr>
              <w:t xml:space="preserve">Details</w:t>
            </w:r>
          </w:p>
        </w:tc>
        <w:tc>
          <w:tcPr>
            <w:tcW w:w="5000" w:type="dxa"/>
          </w:tcPr>
          <w:p w14:paraId="22EA1C2D">
            <w:pPr xmlns:w="http://schemas.openxmlformats.org/wordprocessingml/2006/main">
              <w:jc w:val="center"/>
              <w:rPr>
                <w:rFonts w:hint="eastAsia" w:ascii="微软雅黑" w:hAnsi="微软雅黑" w:eastAsia="微软雅黑" w:cs="微软雅黑"/>
                <w:sz w:val="36"/>
                <w:szCs w:val="36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6"/>
                <w:szCs w:val="36"/>
                <w:lang w:val="en-US" w:eastAsia="zh-CN"/>
              </w:rPr>
              <w:t xml:space="preserve">Standard configuration parameters</w:t>
            </w:r>
          </w:p>
        </w:tc>
      </w:tr>
      <w:tr w14:paraId="2B2C3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restart"/>
            <w:vAlign w:val="center"/>
          </w:tcPr>
          <w:p w14:paraId="2EE322C1">
            <w:pPr xmlns:w="http://schemas.openxmlformats.org/wordprocessingml/2006/main"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move</w:t>
            </w:r>
          </w:p>
          <w:p w14:paraId="082E385B">
            <w:pPr xmlns:w="http://schemas.openxmlformats.org/wordprocessingml/2006/main"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force</w:t>
            </w:r>
          </w:p>
          <w:p w14:paraId="37118A63">
            <w:pPr xmlns:w="http://schemas.openxmlformats.org/wordprocessingml/2006/main">
              <w:numPr>
                <w:ilvl w:val="0"/>
                <w:numId w:val="0"/>
              </w:numPr>
              <w:ind w:leftChars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department</w:t>
            </w:r>
          </w:p>
          <w:p w14:paraId="39935788">
            <w:pPr xmlns:w="http://schemas.openxmlformats.org/wordprocessingml/2006/main"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point</w:t>
            </w:r>
          </w:p>
        </w:tc>
        <w:tc>
          <w:tcPr>
            <w:tcW w:w="3472" w:type="dxa"/>
            <w:vAlign w:val="top"/>
          </w:tcPr>
          <w:p w14:paraId="743B5001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Model Specifications</w:t>
            </w:r>
          </w:p>
        </w:tc>
        <w:tc>
          <w:tcPr>
            <w:tcW w:w="5000" w:type="dxa"/>
            <w:vAlign w:val="top"/>
          </w:tcPr>
          <w:p w14:paraId="4F626CC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9JQL-36</w:t>
            </w:r>
          </w:p>
        </w:tc>
      </w:tr>
      <w:tr w14:paraId="66C67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7A4A2BD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1CDCA3BB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Supporting power</w:t>
            </w:r>
          </w:p>
        </w:tc>
        <w:tc>
          <w:tcPr>
            <w:tcW w:w="5000" w:type="dxa"/>
            <w:vAlign w:val="top"/>
          </w:tcPr>
          <w:p w14:paraId="2390A4AF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280 horsepower - 360 horsepower</w:t>
            </w:r>
          </w:p>
        </w:tc>
      </w:tr>
      <w:tr w14:paraId="691B1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67BDFE9B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526A3660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speed reducer</w:t>
            </w:r>
          </w:p>
        </w:tc>
        <w:tc>
          <w:tcPr>
            <w:tcW w:w="5000" w:type="dxa"/>
            <w:vAlign w:val="top"/>
          </w:tcPr>
          <w:p w14:paraId="6FA20C05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R-series hardened gear planetary reducers</w:t>
            </w:r>
          </w:p>
        </w:tc>
      </w:tr>
      <w:tr w14:paraId="49646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00DEE8F9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66EEB18D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Gearbox Brands</w:t>
            </w:r>
          </w:p>
        </w:tc>
        <w:tc>
          <w:tcPr>
            <w:tcW w:w="5000" w:type="dxa"/>
            <w:vAlign w:val="top"/>
          </w:tcPr>
          <w:p w14:paraId="5EA0162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Imported Kangmaier products, domestically produced Jiangling products</w:t>
            </w:r>
          </w:p>
        </w:tc>
      </w:tr>
      <w:tr w14:paraId="04FA5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260B9966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08856E81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model</w:t>
            </w:r>
          </w:p>
        </w:tc>
        <w:tc>
          <w:tcPr>
            <w:tcW w:w="5000" w:type="dxa"/>
            <w:vAlign w:val="top"/>
          </w:tcPr>
          <w:p w14:paraId="01F2283B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XHG05-51000.01</w:t>
            </w:r>
          </w:p>
        </w:tc>
      </w:tr>
      <w:tr w14:paraId="0D85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  <w:jc w:val="center"/>
        </w:trPr>
        <w:tc>
          <w:tcPr>
            <w:tcW w:w="1420" w:type="dxa"/>
            <w:vMerge w:val="continue"/>
            <w:vAlign w:val="center"/>
          </w:tcPr>
          <w:p w14:paraId="301AF8A5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7003A740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Two-stage reducer</w:t>
            </w:r>
          </w:p>
        </w:tc>
        <w:tc>
          <w:tcPr>
            <w:tcW w:w="5000" w:type="dxa"/>
            <w:vAlign w:val="top"/>
          </w:tcPr>
          <w:p w14:paraId="11E652C0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Jiangling</w:t>
            </w:r>
          </w:p>
        </w:tc>
      </w:tr>
      <w:tr w14:paraId="496ED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1420" w:type="dxa"/>
            <w:vMerge w:val="continue"/>
            <w:vAlign w:val="center"/>
          </w:tcPr>
          <w:p w14:paraId="44BF55F3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45407CA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model</w:t>
            </w:r>
          </w:p>
        </w:tc>
        <w:tc>
          <w:tcPr>
            <w:tcW w:w="5000" w:type="dxa"/>
            <w:vAlign w:val="top"/>
          </w:tcPr>
          <w:p w14:paraId="54BD8415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XHG07-51000.03</w:t>
            </w:r>
          </w:p>
        </w:tc>
      </w:tr>
      <w:tr w14:paraId="77A2D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restart"/>
            <w:vAlign w:val="center"/>
          </w:tcPr>
          <w:p w14:paraId="547F31ED">
            <w:pPr xmlns:w="http://schemas.openxmlformats.org/wordprocessingml/2006/main">
              <w:numPr>
                <w:ilvl w:val="0"/>
                <w:numId w:val="0"/>
              </w:numPr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all</w:t>
            </w:r>
          </w:p>
          <w:p w14:paraId="240DAC92">
            <w:pPr xmlns:w="http://schemas.openxmlformats.org/wordprocessingml/2006/main">
              <w:numPr>
                <w:ilvl w:val="0"/>
                <w:numId w:val="0"/>
              </w:numPr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machine</w:t>
            </w:r>
          </w:p>
          <w:p w14:paraId="6F636B43">
            <w:pPr xmlns:w="http://schemas.openxmlformats.org/wordprocessingml/2006/main">
              <w:numPr>
                <w:ilvl w:val="0"/>
                <w:numId w:val="0"/>
              </w:numPr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and</w:t>
            </w:r>
          </w:p>
          <w:p w14:paraId="77FB2897">
            <w:pPr xmlns:w="http://schemas.openxmlformats.org/wordprocessingml/2006/main">
              <w:numPr>
                <w:ilvl w:val="0"/>
                <w:numId w:val="0"/>
              </w:numPr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stir</w:t>
            </w:r>
          </w:p>
          <w:p w14:paraId="342B22DD">
            <w:pPr xmlns:w="http://schemas.openxmlformats.org/wordprocessingml/2006/main">
              <w:numPr>
                <w:ilvl w:val="0"/>
                <w:numId w:val="0"/>
              </w:numPr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mix</w:t>
            </w:r>
          </w:p>
          <w:p w14:paraId="145EB665">
            <w:pPr xmlns:w="http://schemas.openxmlformats.org/wordprocessingml/2006/main">
              <w:numPr>
                <w:ilvl w:val="0"/>
                <w:numId w:val="0"/>
              </w:numPr>
              <w:jc w:val="center"/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department</w:t>
            </w:r>
          </w:p>
          <w:p w14:paraId="694971D5">
            <w:pPr xmlns:w="http://schemas.openxmlformats.org/wordprocessingml/2006/main">
              <w:numPr>
                <w:ilvl w:val="0"/>
                <w:numId w:val="0"/>
              </w:numPr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point</w:t>
            </w:r>
          </w:p>
        </w:tc>
        <w:tc>
          <w:tcPr>
            <w:tcW w:w="3472" w:type="dxa"/>
            <w:vAlign w:val="top"/>
          </w:tcPr>
          <w:p w14:paraId="583B3C45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Spiral Dragon Form</w:t>
            </w:r>
          </w:p>
        </w:tc>
        <w:tc>
          <w:tcPr>
            <w:tcW w:w="5000" w:type="dxa"/>
            <w:vAlign w:val="top"/>
          </w:tcPr>
          <w:p w14:paraId="5B29FDAF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Vertical</w:t>
            </w:r>
          </w:p>
        </w:tc>
      </w:tr>
      <w:tr w14:paraId="149D1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7AA6F371">
            <w:pPr>
              <w:numPr>
                <w:ilvl w:val="0"/>
                <w:numId w:val="0"/>
              </w:numPr>
              <w:ind w:leftChars="0" w:firstLine="480"/>
              <w:jc w:val="both"/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303176F6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Number of augers</w:t>
            </w:r>
          </w:p>
        </w:tc>
        <w:tc>
          <w:tcPr>
            <w:tcW w:w="5000" w:type="dxa"/>
            <w:vAlign w:val="top"/>
          </w:tcPr>
          <w:p w14:paraId="79D82481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3</w:t>
            </w:r>
          </w:p>
        </w:tc>
      </w:tr>
      <w:tr w14:paraId="51A30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4122909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5C1E6A8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Spiral material</w:t>
            </w:r>
          </w:p>
        </w:tc>
        <w:tc>
          <w:tcPr>
            <w:tcW w:w="5000" w:type="dxa"/>
            <w:vAlign w:val="top"/>
          </w:tcPr>
          <w:p w14:paraId="2A9BC27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Q355B manganese steel plate or NM360 wear-resistant steel plate</w:t>
            </w:r>
          </w:p>
        </w:tc>
      </w:tr>
      <w:tr w14:paraId="24411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7ED30912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23E045C2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Spiral speed</w:t>
            </w:r>
          </w:p>
        </w:tc>
        <w:tc>
          <w:tcPr>
            <w:tcW w:w="5000" w:type="dxa"/>
            <w:vAlign w:val="top"/>
          </w:tcPr>
          <w:p w14:paraId="0BDCF524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22-29 rpm</w:t>
            </w:r>
          </w:p>
        </w:tc>
      </w:tr>
      <w:tr w14:paraId="4428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28B67266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1203A081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blade thickness</w:t>
            </w:r>
          </w:p>
        </w:tc>
        <w:tc>
          <w:tcPr>
            <w:tcW w:w="5000" w:type="dxa"/>
            <w:vAlign w:val="top"/>
          </w:tcPr>
          <w:p w14:paraId="3B9A971B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16mm</w:t>
            </w:r>
          </w:p>
        </w:tc>
      </w:tr>
      <w:tr w14:paraId="5D073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20" w:type="dxa"/>
            <w:vMerge w:val="continue"/>
            <w:vAlign w:val="center"/>
          </w:tcPr>
          <w:p w14:paraId="119E806C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5080D236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Blade material</w:t>
            </w:r>
          </w:p>
        </w:tc>
        <w:tc>
          <w:tcPr>
            <w:tcW w:w="5000" w:type="dxa"/>
            <w:vAlign w:val="top"/>
          </w:tcPr>
          <w:p w14:paraId="75596D5C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Tungsten carbide alloy</w:t>
            </w:r>
          </w:p>
        </w:tc>
      </w:tr>
      <w:tr w14:paraId="429EE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441B4E41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1EEB64EB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Number of blades</w:t>
            </w:r>
          </w:p>
        </w:tc>
        <w:tc>
          <w:tcPr>
            <w:tcW w:w="5000" w:type="dxa"/>
            <w:vAlign w:val="top"/>
          </w:tcPr>
          <w:p w14:paraId="00AFC4AC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21st CPC</w:t>
            </w:r>
          </w:p>
        </w:tc>
      </w:tr>
      <w:tr w14:paraId="6438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5CDD0E6B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17A44AE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Blade thickness</w:t>
            </w:r>
          </w:p>
        </w:tc>
        <w:tc>
          <w:tcPr>
            <w:tcW w:w="5000" w:type="dxa"/>
            <w:vAlign w:val="top"/>
          </w:tcPr>
          <w:p w14:paraId="0F27C192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≤10mm</w:t>
            </w:r>
          </w:p>
        </w:tc>
      </w:tr>
      <w:tr w14:paraId="15227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3F67016D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01E938CF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Blade lifespan</w:t>
            </w:r>
          </w:p>
        </w:tc>
        <w:tc>
          <w:tcPr>
            <w:tcW w:w="5000" w:type="dxa"/>
            <w:vAlign w:val="top"/>
          </w:tcPr>
          <w:p w14:paraId="0B434F7C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≥1500 hours</w:t>
            </w:r>
          </w:p>
        </w:tc>
      </w:tr>
      <w:tr w14:paraId="684F4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1E6B3062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1914A5D4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Drive shaft (CM)</w:t>
            </w:r>
          </w:p>
        </w:tc>
        <w:tc>
          <w:tcPr>
            <w:tcW w:w="5000" w:type="dxa"/>
            <w:vAlign w:val="top"/>
          </w:tcPr>
          <w:p w14:paraId="116B8EDC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1850mm</w:t>
            </w:r>
          </w:p>
        </w:tc>
      </w:tr>
      <w:tr w14:paraId="6149F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52A7A366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0FF0121F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Box thickness and material</w:t>
            </w:r>
          </w:p>
        </w:tc>
        <w:tc>
          <w:tcPr>
            <w:tcW w:w="5000" w:type="dxa"/>
            <w:vAlign w:val="top"/>
          </w:tcPr>
          <w:p w14:paraId="0C085371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10mm Q355B manganese plate</w:t>
            </w:r>
          </w:p>
        </w:tc>
      </w:tr>
      <w:tr w14:paraId="1518F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029EADC1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2823492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Base plate thickness and material</w:t>
            </w:r>
          </w:p>
        </w:tc>
        <w:tc>
          <w:tcPr>
            <w:tcW w:w="5000" w:type="dxa"/>
            <w:vAlign w:val="top"/>
          </w:tcPr>
          <w:p w14:paraId="15CFF332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20mm Q355B manganese plate</w:t>
            </w:r>
          </w:p>
        </w:tc>
      </w:tr>
      <w:tr w14:paraId="3841D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6F088DB6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28E5524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Box filling method</w:t>
            </w:r>
          </w:p>
        </w:tc>
        <w:tc>
          <w:tcPr>
            <w:tcW w:w="5000" w:type="dxa"/>
            <w:vAlign w:val="top"/>
          </w:tcPr>
          <w:p w14:paraId="30CFDC6E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Open</w:t>
            </w:r>
          </w:p>
        </w:tc>
      </w:tr>
      <w:tr w14:paraId="50B55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17A38743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270A8BC9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Stirring speed</w:t>
            </w:r>
          </w:p>
        </w:tc>
        <w:tc>
          <w:tcPr>
            <w:tcW w:w="5000" w:type="dxa"/>
            <w:vAlign w:val="top"/>
          </w:tcPr>
          <w:p w14:paraId="2C88024D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18,000 tons/hour</w:t>
            </w:r>
          </w:p>
        </w:tc>
      </w:tr>
      <w:tr w14:paraId="7459E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05B4F53E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5F76DBC7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Each work time</w:t>
            </w:r>
          </w:p>
        </w:tc>
        <w:tc>
          <w:tcPr>
            <w:tcW w:w="5000" w:type="dxa"/>
            <w:vAlign w:val="top"/>
          </w:tcPr>
          <w:p w14:paraId="6F39DEE7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25 minutes</w:t>
            </w:r>
          </w:p>
        </w:tc>
      </w:tr>
      <w:tr w14:paraId="2E239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0984793A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2758BCA9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Mixing time</w:t>
            </w:r>
          </w:p>
        </w:tc>
        <w:tc>
          <w:tcPr>
            <w:tcW w:w="5000" w:type="dxa"/>
            <w:vAlign w:val="top"/>
          </w:tcPr>
          <w:p w14:paraId="0B7A0F69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10 minutes</w:t>
            </w:r>
          </w:p>
        </w:tc>
      </w:tr>
      <w:tr w14:paraId="0A727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4BE3ED4F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713C67AB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Mixing uniformity</w:t>
            </w:r>
          </w:p>
        </w:tc>
        <w:tc>
          <w:tcPr>
            <w:tcW w:w="5000" w:type="dxa"/>
            <w:vAlign w:val="top"/>
          </w:tcPr>
          <w:p w14:paraId="140D5989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Binzhou screening test passed</w:t>
            </w:r>
          </w:p>
        </w:tc>
      </w:tr>
      <w:tr w14:paraId="68726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3FBC0A84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46EB635F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Forage cutting length</w:t>
            </w:r>
          </w:p>
        </w:tc>
        <w:tc>
          <w:tcPr>
            <w:tcW w:w="5000" w:type="dxa"/>
            <w:vAlign w:val="top"/>
          </w:tcPr>
          <w:p w14:paraId="5B8A3482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The length of the forage can vary from 2-6cm depending on the mixing time.</w:t>
            </w:r>
          </w:p>
        </w:tc>
      </w:tr>
      <w:tr w14:paraId="243ED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3F93BC09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1350F8C8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Number of tires</w:t>
            </w:r>
          </w:p>
        </w:tc>
        <w:tc>
          <w:tcPr>
            <w:tcW w:w="5000" w:type="dxa"/>
            <w:vAlign w:val="top"/>
          </w:tcPr>
          <w:p w14:paraId="6C22E122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8</w:t>
            </w:r>
          </w:p>
        </w:tc>
      </w:tr>
      <w:tr w14:paraId="1EDF0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384382AE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57667D80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Tire specifications</w:t>
            </w:r>
          </w:p>
        </w:tc>
        <w:tc>
          <w:tcPr>
            <w:tcW w:w="5000" w:type="dxa"/>
            <w:vAlign w:val="top"/>
          </w:tcPr>
          <w:p w14:paraId="2F50B406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Tire size 295/60R22.5</w:t>
            </w:r>
          </w:p>
        </w:tc>
      </w:tr>
      <w:tr w14:paraId="1F81C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restart"/>
            <w:textDirection w:val="tbRlV"/>
            <w:vAlign w:val="center"/>
          </w:tcPr>
          <w:p w14:paraId="4869E71C">
            <w:pPr xmlns:w="http://schemas.openxmlformats.org/wordprocessingml/2006/main">
              <w:numPr>
                <w:ilvl w:val="0"/>
                <w:numId w:val="0"/>
              </w:numPr>
              <w:ind w:left="113" w:leftChars="0" w:right="113" w:firstLine="320" w:firstLineChars="100"/>
              <w:jc w:val="both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Weighing section</w:t>
            </w:r>
          </w:p>
        </w:tc>
        <w:tc>
          <w:tcPr>
            <w:tcW w:w="3472" w:type="dxa"/>
            <w:vAlign w:val="top"/>
          </w:tcPr>
          <w:p w14:paraId="796EF2C0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Weighing system</w:t>
            </w:r>
          </w:p>
        </w:tc>
        <w:tc>
          <w:tcPr>
            <w:tcW w:w="5000" w:type="dxa"/>
            <w:vAlign w:val="top"/>
          </w:tcPr>
          <w:p w14:paraId="69F45437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Imported Italian DG/American Aesthetica 7.5T</w:t>
            </w:r>
          </w:p>
        </w:tc>
      </w:tr>
      <w:tr w14:paraId="5372B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2DD092AF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490C061D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Weighing sensor</w:t>
            </w:r>
          </w:p>
        </w:tc>
        <w:tc>
          <w:tcPr>
            <w:tcW w:w="5000" w:type="dxa"/>
            <w:vAlign w:val="top"/>
          </w:tcPr>
          <w:p w14:paraId="7903066F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4 support points</w:t>
            </w:r>
          </w:p>
        </w:tc>
      </w:tr>
      <w:tr w14:paraId="5EEC7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59B0CE2E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1932B7B7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Protection rating of weighing indicator</w:t>
            </w:r>
          </w:p>
        </w:tc>
        <w:tc>
          <w:tcPr>
            <w:tcW w:w="5000" w:type="dxa"/>
            <w:vAlign w:val="top"/>
          </w:tcPr>
          <w:p w14:paraId="7556819C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IP67</w:t>
            </w:r>
          </w:p>
        </w:tc>
      </w:tr>
      <w:tr w14:paraId="5E67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6E9E7FAD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07BFBBD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Weighing indicator control method</w:t>
            </w:r>
          </w:p>
        </w:tc>
        <w:tc>
          <w:tcPr>
            <w:tcW w:w="5000" w:type="dxa"/>
            <w:vAlign w:val="top"/>
          </w:tcPr>
          <w:p w14:paraId="54AF303B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Fully automatic</w:t>
            </w:r>
          </w:p>
        </w:tc>
      </w:tr>
      <w:tr w14:paraId="09B00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489D5661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24A480B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Sensor maximum range</w:t>
            </w:r>
          </w:p>
        </w:tc>
        <w:tc>
          <w:tcPr>
            <w:tcW w:w="5000" w:type="dxa"/>
            <w:vAlign w:val="top"/>
          </w:tcPr>
          <w:p w14:paraId="54769A4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30T</w:t>
            </w:r>
          </w:p>
        </w:tc>
      </w:tr>
      <w:tr w14:paraId="15BEE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6B04215D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3423C8B7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Measurement accuracy</w:t>
            </w:r>
          </w:p>
        </w:tc>
        <w:tc>
          <w:tcPr>
            <w:tcW w:w="5000" w:type="dxa"/>
            <w:vAlign w:val="top"/>
          </w:tcPr>
          <w:p w14:paraId="570B21C9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1/3000</w:t>
            </w:r>
          </w:p>
        </w:tc>
      </w:tr>
      <w:tr w14:paraId="2BAFA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016E36F2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0FF2ABA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Weighing indicator voltage</w:t>
            </w:r>
          </w:p>
        </w:tc>
        <w:tc>
          <w:tcPr>
            <w:tcW w:w="5000" w:type="dxa"/>
            <w:vAlign w:val="top"/>
          </w:tcPr>
          <w:p w14:paraId="42F8548D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12V</w:t>
            </w:r>
          </w:p>
        </w:tc>
      </w:tr>
      <w:tr w14:paraId="53A9A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restart"/>
            <w:textDirection w:val="tbRlV"/>
            <w:vAlign w:val="center"/>
          </w:tcPr>
          <w:p w14:paraId="4FDE70EC">
            <w:pPr xmlns:w="http://schemas.openxmlformats.org/wordprocessingml/2006/main">
              <w:numPr>
                <w:ilvl w:val="0"/>
                <w:numId w:val="0"/>
              </w:numPr>
              <w:ind w:right="113" w:firstLine="640" w:firstLineChars="200"/>
              <w:jc w:val="both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b/>
                <w:bCs/>
                <w:sz w:val="32"/>
                <w:szCs w:val="32"/>
                <w:lang w:val="en-US" w:eastAsia="zh-CN"/>
              </w:rPr>
              <w:t xml:space="preserve">Discharge section</w:t>
            </w:r>
          </w:p>
        </w:tc>
        <w:tc>
          <w:tcPr>
            <w:tcW w:w="3472" w:type="dxa"/>
            <w:vAlign w:val="top"/>
          </w:tcPr>
          <w:p w14:paraId="7453057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Control method</w:t>
            </w:r>
          </w:p>
        </w:tc>
        <w:tc>
          <w:tcPr>
            <w:tcW w:w="5000" w:type="dxa"/>
            <w:vAlign w:val="top"/>
          </w:tcPr>
          <w:p w14:paraId="134757C0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Hydraulic manual control valve</w:t>
            </w:r>
          </w:p>
        </w:tc>
      </w:tr>
      <w:tr w14:paraId="116B8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468BE034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23D3CAA3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Number of doors opened</w:t>
            </w:r>
          </w:p>
        </w:tc>
        <w:tc>
          <w:tcPr>
            <w:tcW w:w="5000" w:type="dxa"/>
            <w:vAlign w:val="top"/>
          </w:tcPr>
          <w:p w14:paraId="624695D1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bilateral</w:t>
            </w:r>
          </w:p>
        </w:tc>
      </w:tr>
      <w:tr w14:paraId="4F55E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258C16E4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560825C7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Production efficiency (KG/H)</w:t>
            </w:r>
          </w:p>
        </w:tc>
        <w:tc>
          <w:tcPr>
            <w:tcW w:w="5000" w:type="dxa"/>
            <w:vAlign w:val="top"/>
          </w:tcPr>
          <w:p w14:paraId="7C5A59CB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14400-18000 kg/h</w:t>
            </w:r>
          </w:p>
        </w:tc>
      </w:tr>
      <w:tr w14:paraId="42D4A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24EFB492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2EF5E90A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Total weight (kg)</w:t>
            </w:r>
          </w:p>
        </w:tc>
        <w:tc>
          <w:tcPr>
            <w:tcW w:w="5000" w:type="dxa"/>
            <w:vAlign w:val="top"/>
          </w:tcPr>
          <w:p w14:paraId="14204657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(kg)</w:t>
            </w:r>
          </w:p>
        </w:tc>
      </w:tr>
      <w:tr w14:paraId="66450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420" w:type="dxa"/>
            <w:vMerge w:val="continue"/>
            <w:vAlign w:val="center"/>
          </w:tcPr>
          <w:p w14:paraId="5DA83524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72" w:type="dxa"/>
            <w:vAlign w:val="top"/>
          </w:tcPr>
          <w:p w14:paraId="5BFDFCAB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Overall machine dimensions (mm)</w:t>
            </w:r>
          </w:p>
        </w:tc>
        <w:tc>
          <w:tcPr>
            <w:tcW w:w="5000" w:type="dxa"/>
            <w:vAlign w:val="top"/>
          </w:tcPr>
          <w:p w14:paraId="3409E7AC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Approximately 9800*2550*3300 mm, subject to actual production specifications.</w:t>
            </w:r>
          </w:p>
        </w:tc>
      </w:tr>
      <w:tr w14:paraId="7283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exact"/>
          <w:jc w:val="center"/>
        </w:trPr>
        <w:tc>
          <w:tcPr>
            <w:tcW w:w="1420" w:type="dxa"/>
            <w:vMerge w:val="continue"/>
            <w:vAlign w:val="center"/>
          </w:tcPr>
          <w:p w14:paraId="293814EB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472" w:type="dxa"/>
            <w:gridSpan w:val="2"/>
            <w:vAlign w:val="top"/>
          </w:tcPr>
          <w:p w14:paraId="236EDEBF">
            <w:pPr xmlns:w="http://schemas.openxmlformats.org/wordprocessingml/2006/main"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 xmlns:w="http://schemas.openxmlformats.org/wordprocessingml/2006/main"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Note: Mechanical transmission is not allowed when using electric power; they must be separated (either mechanical or electric only). Tractor output requirement: 540 r/min</w:t>
            </w:r>
          </w:p>
          <w:p w14:paraId="6DD5CD7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</w:tr>
    </w:tbl>
    <w:p w14:paraId="645F22D5">
      <w:pPr>
        <w:ind w:firstLine="5903" w:firstLineChars="2800"/>
        <w:rPr>
          <w:b/>
          <w:bCs/>
          <w:lang w:val="en-US" w:eastAsia="zh-CN"/>
        </w:rPr>
      </w:pPr>
    </w:p>
    <w:p w14:paraId="15C7C4BA">
      <w:pPr xmlns:w="http://schemas.openxmlformats.org/wordprocessingml/2006/main">
        <w:rPr>
          <w:b/>
          <w:bCs/>
          <w:lang w:val="en-US" w:eastAsia="zh-CN"/>
        </w:rPr>
      </w:pPr>
      <w:r xmlns:w="http://schemas.openxmlformats.org/wordprocessingml/2006/main">
        <w:rPr>
          <w:rFonts w:hint="eastAsia"/>
          <w:b/>
          <w:bCs/>
          <w:lang w:val="en-US" w:eastAsia="zh-CN"/>
        </w:rPr>
        <w:t xml:space="preserve">                 </w:t>
      </w:r>
    </w:p>
    <w:p w14:paraId="71C95115">
      <w:pPr>
        <w:tabs>
          <w:tab w:val="left" w:pos="928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7932420</wp:posOffset>
            </wp:positionV>
            <wp:extent cx="929640" cy="929640"/>
            <wp:effectExtent l="0" t="0" r="0" b="0"/>
            <wp:wrapNone/>
            <wp:docPr id="10" name="图片 1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1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3" w:type="default"/>
      <w:pgSz w:w="11906" w:h="16838"/>
      <w:pgMar w:top="550" w:right="550" w:bottom="437" w:left="550" w:header="57" w:footer="62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7DB62">
    <w:pPr xmlns:w="http://schemas.openxmlformats.org/wordprocessingml/2006/main">
      <w:pStyle w:val="5"/>
      <w:ind w:firstLine="2168" w:firstLineChars="600"/>
      <w:jc w:val="both"/>
      <w:rPr>
        <w:rFonts w:hint="eastAsia"/>
        <w:b/>
        <w:bCs/>
        <w:sz w:val="36"/>
        <w:szCs w:val="44"/>
        <w:lang w:val="en-US" w:eastAsia="zh-CN"/>
      </w:rPr>
    </w:pPr>
    <w:r xmlns:w="http://schemas.openxmlformats.org/wordprocessingml/2006/main">
      <w:rPr>
        <w:rFonts w:hint="eastAsia"/>
        <w:b/>
        <w:bCs/>
        <w:sz w:val="36"/>
        <w:szCs w:val="44"/>
        <w:lang w:val="en-US" w:eastAsia="zh-CN"/>
      </w:rPr>
      <w:t xml:space="preserve"> </w:t>
    </w:r>
  </w:p>
  <w:p w14:paraId="7909EF63">
    <w:pPr xmlns:w="http://schemas.openxmlformats.org/wordprocessingml/2006/main">
      <w:pStyle w:val="5"/>
      <w:ind w:firstLine="2168" w:firstLineChars="600"/>
      <w:jc w:val="both"/>
      <w:rPr>
        <w:rFonts w:hint="default" w:ascii="楷体" w:hAnsi="楷体" w:eastAsia="楷体" w:cs="楷体"/>
        <w:b/>
        <w:bCs/>
        <w:sz w:val="36"/>
        <w:szCs w:val="36"/>
        <w:lang w:val="en-US" w:eastAsia="zh-CN"/>
      </w:rPr>
    </w:pPr>
    <w:r xmlns:w="http://schemas.openxmlformats.org/wordprocessingml/2006/main">
      <w:rPr>
        <w:rFonts w:hint="eastAsia"/>
        <w:b/>
        <w:bCs/>
        <w:sz w:val="36"/>
        <w:szCs w:val="44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ZjVjM2Y0YTIxNzE5ODQ5MjQ0ZWVhYTkzYmRkY2UifQ=="/>
  </w:docVars>
  <w:rsids>
    <w:rsidRoot w:val="00000000"/>
    <w:rsid w:val="00993CD6"/>
    <w:rsid w:val="018C519F"/>
    <w:rsid w:val="02E42DB9"/>
    <w:rsid w:val="039D2D9A"/>
    <w:rsid w:val="0520539A"/>
    <w:rsid w:val="05AF2FF3"/>
    <w:rsid w:val="05E77AD2"/>
    <w:rsid w:val="06305334"/>
    <w:rsid w:val="06CE1DB6"/>
    <w:rsid w:val="070843DF"/>
    <w:rsid w:val="073C1416"/>
    <w:rsid w:val="07533FDE"/>
    <w:rsid w:val="09774987"/>
    <w:rsid w:val="097B3885"/>
    <w:rsid w:val="0AD6392F"/>
    <w:rsid w:val="0B1D50BA"/>
    <w:rsid w:val="0B2B2C96"/>
    <w:rsid w:val="0CC53C5B"/>
    <w:rsid w:val="0DEB68E4"/>
    <w:rsid w:val="0F0071CD"/>
    <w:rsid w:val="0FC1695C"/>
    <w:rsid w:val="11CE710E"/>
    <w:rsid w:val="12266F4A"/>
    <w:rsid w:val="12696E37"/>
    <w:rsid w:val="132127CB"/>
    <w:rsid w:val="162714E3"/>
    <w:rsid w:val="17935F78"/>
    <w:rsid w:val="17964FD3"/>
    <w:rsid w:val="18860743"/>
    <w:rsid w:val="1A0F4288"/>
    <w:rsid w:val="1B7E1BA5"/>
    <w:rsid w:val="1C085913"/>
    <w:rsid w:val="1C1918CE"/>
    <w:rsid w:val="1DD957B9"/>
    <w:rsid w:val="1F240D25"/>
    <w:rsid w:val="1F4D1FBA"/>
    <w:rsid w:val="1F81583C"/>
    <w:rsid w:val="207B498E"/>
    <w:rsid w:val="21562C7C"/>
    <w:rsid w:val="21983295"/>
    <w:rsid w:val="21FC4A98"/>
    <w:rsid w:val="246062EC"/>
    <w:rsid w:val="248D2E59"/>
    <w:rsid w:val="26CA0394"/>
    <w:rsid w:val="285717B4"/>
    <w:rsid w:val="29657F00"/>
    <w:rsid w:val="2A1D269E"/>
    <w:rsid w:val="2AB92391"/>
    <w:rsid w:val="2C387B4E"/>
    <w:rsid w:val="2C7445F6"/>
    <w:rsid w:val="2CC178B9"/>
    <w:rsid w:val="2DC53663"/>
    <w:rsid w:val="2E067535"/>
    <w:rsid w:val="2F2B230B"/>
    <w:rsid w:val="2F4862FA"/>
    <w:rsid w:val="2F882B9B"/>
    <w:rsid w:val="306B6744"/>
    <w:rsid w:val="322E55E0"/>
    <w:rsid w:val="33003462"/>
    <w:rsid w:val="35014928"/>
    <w:rsid w:val="35081E03"/>
    <w:rsid w:val="361E0EE5"/>
    <w:rsid w:val="364C66D0"/>
    <w:rsid w:val="379876F3"/>
    <w:rsid w:val="39810D86"/>
    <w:rsid w:val="398E7E3E"/>
    <w:rsid w:val="3A783BB5"/>
    <w:rsid w:val="3ACA22B9"/>
    <w:rsid w:val="3B07350D"/>
    <w:rsid w:val="3B4A609D"/>
    <w:rsid w:val="3BC211E2"/>
    <w:rsid w:val="3BE00DE3"/>
    <w:rsid w:val="3E2E0DB1"/>
    <w:rsid w:val="3F747261"/>
    <w:rsid w:val="3FBA6DA0"/>
    <w:rsid w:val="3FF13CD0"/>
    <w:rsid w:val="403326AF"/>
    <w:rsid w:val="40644F5E"/>
    <w:rsid w:val="409C64A6"/>
    <w:rsid w:val="41087697"/>
    <w:rsid w:val="4182744A"/>
    <w:rsid w:val="41EB3208"/>
    <w:rsid w:val="44873165"/>
    <w:rsid w:val="47305645"/>
    <w:rsid w:val="4740402F"/>
    <w:rsid w:val="491A4480"/>
    <w:rsid w:val="49FD3813"/>
    <w:rsid w:val="4B6D2F19"/>
    <w:rsid w:val="4C8F2D15"/>
    <w:rsid w:val="4EEA5393"/>
    <w:rsid w:val="4F1D07B2"/>
    <w:rsid w:val="52BC67CA"/>
    <w:rsid w:val="5463135D"/>
    <w:rsid w:val="55F34962"/>
    <w:rsid w:val="56943D1B"/>
    <w:rsid w:val="56A33C92"/>
    <w:rsid w:val="57B63E99"/>
    <w:rsid w:val="58214B31"/>
    <w:rsid w:val="582E3A30"/>
    <w:rsid w:val="59266ED9"/>
    <w:rsid w:val="596F60AE"/>
    <w:rsid w:val="59771406"/>
    <w:rsid w:val="5A8F0C88"/>
    <w:rsid w:val="5B501F0F"/>
    <w:rsid w:val="5B8A693E"/>
    <w:rsid w:val="5C3C77DB"/>
    <w:rsid w:val="5C721B8E"/>
    <w:rsid w:val="5D2A7138"/>
    <w:rsid w:val="5E9F4D86"/>
    <w:rsid w:val="606A3A73"/>
    <w:rsid w:val="606A5821"/>
    <w:rsid w:val="60787F3E"/>
    <w:rsid w:val="60FB291D"/>
    <w:rsid w:val="614D1FB2"/>
    <w:rsid w:val="61691F7C"/>
    <w:rsid w:val="62126170"/>
    <w:rsid w:val="62AF2389"/>
    <w:rsid w:val="63A05C7E"/>
    <w:rsid w:val="643B19AE"/>
    <w:rsid w:val="65525B9B"/>
    <w:rsid w:val="66E225B5"/>
    <w:rsid w:val="67652AFB"/>
    <w:rsid w:val="678A006E"/>
    <w:rsid w:val="68735D4E"/>
    <w:rsid w:val="6BF15048"/>
    <w:rsid w:val="6CC14A1B"/>
    <w:rsid w:val="6F8A2E41"/>
    <w:rsid w:val="707F2C23"/>
    <w:rsid w:val="710B2708"/>
    <w:rsid w:val="717C1858"/>
    <w:rsid w:val="730218E9"/>
    <w:rsid w:val="743047AF"/>
    <w:rsid w:val="752921B6"/>
    <w:rsid w:val="765B7C8E"/>
    <w:rsid w:val="78CF617E"/>
    <w:rsid w:val="793357E6"/>
    <w:rsid w:val="7A874933"/>
    <w:rsid w:val="7B292109"/>
    <w:rsid w:val="7C7703D2"/>
    <w:rsid w:val="7CDB0B1B"/>
    <w:rsid w:val="7CF04CA5"/>
    <w:rsid w:val="7DDC4E8A"/>
    <w:rsid w:val="7EDF3E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" w:eastAsia="zh-CN" w:bidi="ar-SA"/>
    </w:rPr>
  </w:style>
  <w:style w:type="paragraph" w:styleId="3">
    <w:name w:val="heading 2"/>
    <w:basedOn w:val="1"/>
    <w:next w:val="1"/>
    <w:link w:val="10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  <w:style w:type="paragraph" w:styleId="4">
    <w:name w:val="endnote text"/>
    <w:basedOn w:val="1"/>
    <w:qFormat/>
    <w:uiPriority w:val="0"/>
    <w:pPr>
      <w:snapToGrid w:val="0"/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2 Char"/>
    <w:link w:val="3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440</Words>
  <Characters>602</Characters>
  <Paragraphs>143</Paragraphs>
  <TotalTime>76</TotalTime>
  <ScaleCrop>false</ScaleCrop>
  <LinksUpToDate>false</LinksUpToDate>
  <CharactersWithSpaces>5251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2018-03-21T07:13:00Z</dcterms:created>
  <dc:creator>意美特牧场一体化机械设备</dc:creator>
  <cp:lastModifiedBy>翟金凤</cp:lastModifiedBy>
  <cp:lastPrinted>2020-08-26T00:11:00Z</cp:lastPrinted>
  <dcterms:modified xsi:type="dcterms:W3CDTF">2025-02-10T02:56:55Z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020B623F613F4142AD539114777FF380_13</vt:lpwstr>
  </property>
  <property fmtid="{D5CDD505-2E9C-101B-9397-08002B2CF9AE}" pid="4" name="KSOTemplateDocerSaveRecord">
    <vt:lpwstr>eyJoZGlkIjoiYTkzYTdhOGVkMjBjYzY0YjA1MTQ0ZmJjNWM4MjdiNzgiLCJ1c2VySWQiOiIxNDg1Nzg3NTMwIn0=</vt:lpwstr>
  </property>
</Properties>
</file>